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61" w:rsidRPr="0063270B" w:rsidRDefault="0063270B">
      <w:pPr>
        <w:widowControl w:val="0"/>
        <w:autoSpaceDE w:val="0"/>
        <w:autoSpaceDN w:val="0"/>
        <w:adjustRightInd w:val="0"/>
        <w:jc w:val="center"/>
      </w:pPr>
      <w:r w:rsidRPr="0063270B">
        <w:t xml:space="preserve">ТИПОВОЙ </w:t>
      </w:r>
      <w:r w:rsidR="00FF5361" w:rsidRPr="0063270B">
        <w:t xml:space="preserve">ДОГОВОР </w:t>
      </w:r>
    </w:p>
    <w:p w:rsidR="00FF5361" w:rsidRPr="0063270B" w:rsidRDefault="00FF5361">
      <w:pPr>
        <w:widowControl w:val="0"/>
        <w:autoSpaceDE w:val="0"/>
        <w:autoSpaceDN w:val="0"/>
        <w:adjustRightInd w:val="0"/>
        <w:jc w:val="center"/>
      </w:pPr>
      <w:r w:rsidRPr="0063270B">
        <w:t>об осуществлении технологического присоединения</w:t>
      </w:r>
    </w:p>
    <w:p w:rsidR="00FF5361" w:rsidRPr="0063270B" w:rsidRDefault="00FF5361">
      <w:pPr>
        <w:widowControl w:val="0"/>
        <w:autoSpaceDE w:val="0"/>
        <w:autoSpaceDN w:val="0"/>
        <w:adjustRightInd w:val="0"/>
        <w:jc w:val="center"/>
      </w:pPr>
      <w:r w:rsidRPr="0063270B">
        <w:t>к электрическим сетям</w:t>
      </w:r>
    </w:p>
    <w:p w:rsidR="00FF5361" w:rsidRPr="0063270B" w:rsidRDefault="00FF5361">
      <w:pPr>
        <w:widowControl w:val="0"/>
        <w:autoSpaceDE w:val="0"/>
        <w:autoSpaceDN w:val="0"/>
        <w:adjustRightInd w:val="0"/>
        <w:jc w:val="center"/>
      </w:pPr>
    </w:p>
    <w:p w:rsidR="00FF5361" w:rsidRPr="0063270B" w:rsidRDefault="00FF5361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ab/>
      </w:r>
      <w:r w:rsidRPr="0063270B">
        <w:rPr>
          <w:rFonts w:ascii="Times New Roman" w:hAnsi="Times New Roman" w:cs="Times New Roman"/>
          <w:sz w:val="24"/>
          <w:szCs w:val="24"/>
        </w:rPr>
        <w:tab/>
      </w:r>
      <w:r w:rsidR="00490668" w:rsidRPr="0063270B">
        <w:rPr>
          <w:rFonts w:ascii="Times New Roman" w:hAnsi="Times New Roman" w:cs="Times New Roman"/>
          <w:sz w:val="24"/>
          <w:szCs w:val="24"/>
        </w:rPr>
        <w:tab/>
      </w:r>
      <w:r w:rsidR="00490668" w:rsidRPr="0063270B">
        <w:rPr>
          <w:rFonts w:ascii="Times New Roman" w:hAnsi="Times New Roman" w:cs="Times New Roman"/>
          <w:sz w:val="24"/>
          <w:szCs w:val="24"/>
        </w:rPr>
        <w:tab/>
      </w:r>
      <w:r w:rsidR="00490668" w:rsidRPr="0063270B">
        <w:rPr>
          <w:rFonts w:ascii="Times New Roman" w:hAnsi="Times New Roman" w:cs="Times New Roman"/>
          <w:sz w:val="24"/>
          <w:szCs w:val="24"/>
        </w:rPr>
        <w:tab/>
      </w:r>
      <w:r w:rsidR="00490668" w:rsidRPr="006327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41ED" w:rsidRPr="0063270B">
        <w:rPr>
          <w:rFonts w:ascii="Times New Roman" w:hAnsi="Times New Roman" w:cs="Times New Roman"/>
          <w:sz w:val="24"/>
          <w:szCs w:val="24"/>
        </w:rPr>
        <w:tab/>
      </w:r>
      <w:r w:rsidR="008941ED" w:rsidRPr="0063270B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"__" </w:t>
      </w:r>
      <w:r w:rsidR="008941ED" w:rsidRPr="0063270B">
        <w:rPr>
          <w:rFonts w:ascii="Times New Roman" w:hAnsi="Times New Roman" w:cs="Times New Roman"/>
          <w:sz w:val="24"/>
          <w:szCs w:val="24"/>
        </w:rPr>
        <w:t>___________</w:t>
      </w:r>
      <w:r w:rsidRPr="0063270B">
        <w:rPr>
          <w:rFonts w:ascii="Times New Roman" w:hAnsi="Times New Roman" w:cs="Times New Roman"/>
          <w:sz w:val="24"/>
          <w:szCs w:val="24"/>
        </w:rPr>
        <w:t xml:space="preserve"> 20</w:t>
      </w:r>
      <w:r w:rsidR="0063270B" w:rsidRPr="0063270B">
        <w:rPr>
          <w:rFonts w:ascii="Times New Roman" w:hAnsi="Times New Roman" w:cs="Times New Roman"/>
          <w:sz w:val="24"/>
          <w:szCs w:val="24"/>
        </w:rPr>
        <w:t xml:space="preserve">     </w:t>
      </w:r>
      <w:r w:rsidRPr="0063270B">
        <w:rPr>
          <w:rFonts w:ascii="Times New Roman" w:hAnsi="Times New Roman" w:cs="Times New Roman"/>
          <w:sz w:val="24"/>
          <w:szCs w:val="24"/>
        </w:rPr>
        <w:t>г.</w:t>
      </w:r>
    </w:p>
    <w:p w:rsidR="00FF5361" w:rsidRPr="0063270B" w:rsidRDefault="00FF53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361" w:rsidRPr="0063270B" w:rsidRDefault="00FF5361" w:rsidP="008941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70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«Ижорская энергетическая компания» (сокращенное наименование ООО «ИЖЭК»</w:t>
      </w:r>
      <w:r w:rsidR="00490668" w:rsidRPr="0063270B">
        <w:rPr>
          <w:rFonts w:ascii="Times New Roman" w:hAnsi="Times New Roman" w:cs="Times New Roman"/>
          <w:sz w:val="24"/>
          <w:szCs w:val="24"/>
        </w:rPr>
        <w:t>)</w:t>
      </w:r>
      <w:r w:rsidRPr="0063270B">
        <w:rPr>
          <w:rFonts w:ascii="Times New Roman" w:hAnsi="Times New Roman" w:cs="Times New Roman"/>
          <w:sz w:val="24"/>
          <w:szCs w:val="24"/>
        </w:rPr>
        <w:t xml:space="preserve">, именуемое в дальнейшем сетевой организацией, в лице генерального директора </w:t>
      </w:r>
      <w:r w:rsidR="006C0B86">
        <w:rPr>
          <w:rFonts w:ascii="Times New Roman" w:hAnsi="Times New Roman" w:cs="Times New Roman"/>
          <w:sz w:val="24"/>
          <w:szCs w:val="24"/>
        </w:rPr>
        <w:t>Семёнова Александра Павловича</w:t>
      </w:r>
      <w:r w:rsidRPr="0063270B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  <w:r w:rsidR="008941ED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="00002A71" w:rsidRPr="0063270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941ED" w:rsidRPr="0063270B">
        <w:rPr>
          <w:rFonts w:ascii="Times New Roman" w:hAnsi="Times New Roman" w:cs="Times New Roman"/>
          <w:sz w:val="24"/>
          <w:szCs w:val="24"/>
        </w:rPr>
        <w:t xml:space="preserve">, </w:t>
      </w:r>
      <w:r w:rsidRPr="0063270B">
        <w:rPr>
          <w:rFonts w:ascii="Times New Roman" w:hAnsi="Times New Roman" w:cs="Times New Roman"/>
          <w:sz w:val="24"/>
          <w:szCs w:val="24"/>
        </w:rPr>
        <w:t>именуемое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в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дальнейшем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заявителем,</w:t>
      </w:r>
      <w:r w:rsidR="008941ED" w:rsidRPr="0063270B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002A71" w:rsidRPr="0063270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941ED" w:rsidRPr="0063270B"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bookmarkStart w:id="0" w:name="_GoBack"/>
      <w:r w:rsidR="008941ED" w:rsidRPr="006C0B86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002A71" w:rsidRPr="006C0B86">
        <w:rPr>
          <w:rFonts w:ascii="Times New Roman" w:hAnsi="Times New Roman" w:cs="Times New Roman"/>
          <w:sz w:val="24"/>
          <w:szCs w:val="24"/>
        </w:rPr>
        <w:t>________________</w:t>
      </w:r>
      <w:r w:rsidR="008941ED" w:rsidRPr="006C0B86">
        <w:rPr>
          <w:rFonts w:ascii="Times New Roman" w:hAnsi="Times New Roman" w:cs="Times New Roman"/>
          <w:sz w:val="24"/>
          <w:szCs w:val="24"/>
        </w:rPr>
        <w:t xml:space="preserve">, </w:t>
      </w:r>
      <w:r w:rsidRPr="006C0B86">
        <w:rPr>
          <w:rFonts w:ascii="Times New Roman" w:hAnsi="Times New Roman" w:cs="Times New Roman"/>
          <w:sz w:val="24"/>
          <w:szCs w:val="24"/>
        </w:rPr>
        <w:t>с</w:t>
      </w:r>
      <w:r w:rsidR="00490668" w:rsidRPr="006C0B86">
        <w:rPr>
          <w:rFonts w:ascii="Times New Roman" w:hAnsi="Times New Roman" w:cs="Times New Roman"/>
          <w:sz w:val="24"/>
          <w:szCs w:val="24"/>
        </w:rPr>
        <w:t xml:space="preserve"> </w:t>
      </w:r>
      <w:r w:rsidRPr="006C0B86">
        <w:rPr>
          <w:rFonts w:ascii="Times New Roman" w:hAnsi="Times New Roman" w:cs="Times New Roman"/>
          <w:sz w:val="24"/>
          <w:szCs w:val="24"/>
        </w:rPr>
        <w:t>другой</w:t>
      </w:r>
      <w:r w:rsidR="00490668" w:rsidRPr="006C0B86">
        <w:rPr>
          <w:rFonts w:ascii="Times New Roman" w:hAnsi="Times New Roman" w:cs="Times New Roman"/>
          <w:sz w:val="24"/>
          <w:szCs w:val="24"/>
        </w:rPr>
        <w:t xml:space="preserve"> </w:t>
      </w:r>
      <w:r w:rsidRPr="006C0B86">
        <w:rPr>
          <w:rFonts w:ascii="Times New Roman" w:hAnsi="Times New Roman" w:cs="Times New Roman"/>
          <w:sz w:val="24"/>
          <w:szCs w:val="24"/>
        </w:rPr>
        <w:t>стороны,</w:t>
      </w:r>
      <w:r w:rsidR="00490668" w:rsidRPr="006C0B86">
        <w:rPr>
          <w:rFonts w:ascii="Times New Roman" w:hAnsi="Times New Roman" w:cs="Times New Roman"/>
          <w:sz w:val="24"/>
          <w:szCs w:val="24"/>
        </w:rPr>
        <w:t xml:space="preserve"> </w:t>
      </w:r>
      <w:r w:rsidRPr="006C0B86">
        <w:rPr>
          <w:rFonts w:ascii="Times New Roman" w:hAnsi="Times New Roman" w:cs="Times New Roman"/>
          <w:sz w:val="24"/>
          <w:szCs w:val="24"/>
        </w:rPr>
        <w:t>вместе</w:t>
      </w:r>
      <w:r w:rsidR="00490668" w:rsidRPr="006C0B86">
        <w:rPr>
          <w:rFonts w:ascii="Times New Roman" w:hAnsi="Times New Roman" w:cs="Times New Roman"/>
          <w:sz w:val="24"/>
          <w:szCs w:val="24"/>
        </w:rPr>
        <w:t xml:space="preserve"> </w:t>
      </w:r>
      <w:r w:rsidRPr="006C0B86">
        <w:rPr>
          <w:rFonts w:ascii="Times New Roman" w:hAnsi="Times New Roman" w:cs="Times New Roman"/>
          <w:sz w:val="24"/>
          <w:szCs w:val="24"/>
        </w:rPr>
        <w:t xml:space="preserve">именуемые Сторонами, </w:t>
      </w:r>
      <w:bookmarkEnd w:id="0"/>
      <w:r w:rsidRPr="0063270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</w:p>
    <w:p w:rsidR="00FF5361" w:rsidRPr="0063270B" w:rsidRDefault="00FF5361">
      <w:pPr>
        <w:widowControl w:val="0"/>
        <w:autoSpaceDE w:val="0"/>
        <w:autoSpaceDN w:val="0"/>
        <w:adjustRightInd w:val="0"/>
        <w:jc w:val="center"/>
        <w:outlineLvl w:val="0"/>
      </w:pPr>
      <w:r w:rsidRPr="0063270B">
        <w:t>I. Предмет договора</w:t>
      </w:r>
    </w:p>
    <w:p w:rsidR="00490668" w:rsidRPr="0063270B" w:rsidRDefault="00490668" w:rsidP="0049066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361" w:rsidRPr="0063270B" w:rsidRDefault="00FF5361" w:rsidP="0049066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>По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настоящему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договору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сетевая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организация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принимает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на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себя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обязательства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по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осуществлению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технологического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присоединения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0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устройств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з</w:t>
      </w:r>
      <w:r w:rsidRPr="0063270B">
        <w:rPr>
          <w:rFonts w:ascii="Times New Roman" w:hAnsi="Times New Roman" w:cs="Times New Roman"/>
          <w:sz w:val="24"/>
          <w:szCs w:val="24"/>
        </w:rPr>
        <w:t>аявителя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(далее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-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технологическое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присоединение) ___________________________________________________________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63270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3270B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FF5361" w:rsidRPr="0063270B" w:rsidRDefault="00FF53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F5361" w:rsidRPr="0063270B" w:rsidRDefault="00FF5361" w:rsidP="0049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>в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том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числе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по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обеспечению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готовности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объектов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электросетевого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хозяйства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(включая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их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проектирование,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строительство,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реконструкцию)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к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присоединению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0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устройств,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урегулированию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отношений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с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третьими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лицами в случае необходимости строительства (модернизации) такими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лицами принадлежащих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им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объектов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электросетевого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хозяйства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270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устройств,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объектов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электроэнергетики),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с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учетом</w:t>
      </w:r>
      <w:r w:rsidR="00490668"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sz w:val="24"/>
          <w:szCs w:val="24"/>
        </w:rPr>
        <w:t>следующих характеристик: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 xml:space="preserve">максимальная мощность присоединяемых </w:t>
      </w:r>
      <w:proofErr w:type="spellStart"/>
      <w:r w:rsidRPr="0063270B">
        <w:t>энергопринимающих</w:t>
      </w:r>
      <w:proofErr w:type="spellEnd"/>
      <w:r w:rsidRPr="0063270B">
        <w:t xml:space="preserve"> устройств ________ (кВт);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>категория надежности _______;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>класс напряжения электрических сетей, к которым осуществляется присоединение _____ (</w:t>
      </w:r>
      <w:proofErr w:type="spellStart"/>
      <w:r w:rsidRPr="0063270B">
        <w:t>кВ</w:t>
      </w:r>
      <w:proofErr w:type="spellEnd"/>
      <w:r w:rsidRPr="0063270B">
        <w:t>);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 xml:space="preserve">максимальная мощность ранее присоединенных </w:t>
      </w:r>
      <w:proofErr w:type="spellStart"/>
      <w:r w:rsidRPr="0063270B">
        <w:t>энергопринимающих</w:t>
      </w:r>
      <w:proofErr w:type="spellEnd"/>
      <w:r w:rsidRPr="0063270B">
        <w:t xml:space="preserve"> устрой</w:t>
      </w:r>
      <w:proofErr w:type="gramStart"/>
      <w:r w:rsidRPr="0063270B">
        <w:t>ств ___________ кВт</w:t>
      </w:r>
      <w:proofErr w:type="gramEnd"/>
      <w:r w:rsidRPr="0063270B">
        <w:t>.</w:t>
      </w:r>
    </w:p>
    <w:p w:rsidR="00490668" w:rsidRPr="0063270B" w:rsidRDefault="00FF5361" w:rsidP="00490668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FF5361" w:rsidRPr="0063270B" w:rsidRDefault="00FF5361" w:rsidP="004906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3270B">
        <w:t>Технологическое присоединение необходимо для электроснабжения ______</w:t>
      </w:r>
    </w:p>
    <w:p w:rsidR="00FF5361" w:rsidRPr="0063270B" w:rsidRDefault="00FF53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F5361" w:rsidRPr="0063270B" w:rsidRDefault="00490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="00FF5361" w:rsidRPr="0063270B">
        <w:rPr>
          <w:rFonts w:ascii="Times New Roman" w:hAnsi="Times New Roman" w:cs="Times New Roman"/>
          <w:sz w:val="24"/>
          <w:szCs w:val="24"/>
        </w:rPr>
        <w:t>(наименование объектов заявителя)</w:t>
      </w:r>
    </w:p>
    <w:p w:rsidR="00FF5361" w:rsidRPr="0063270B" w:rsidRDefault="00FF536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3270B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63270B"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_______________________________</w:t>
      </w:r>
    </w:p>
    <w:p w:rsidR="00FF5361" w:rsidRPr="0063270B" w:rsidRDefault="00FF53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90668" w:rsidRPr="0063270B" w:rsidRDefault="00490668" w:rsidP="00490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="00FF5361" w:rsidRPr="0063270B">
        <w:rPr>
          <w:rFonts w:ascii="Times New Roman" w:hAnsi="Times New Roman" w:cs="Times New Roman"/>
          <w:sz w:val="24"/>
          <w:szCs w:val="24"/>
        </w:rPr>
        <w:t>(место нахождения объектов заявителя)</w:t>
      </w:r>
    </w:p>
    <w:p w:rsidR="00FF5361" w:rsidRPr="0063270B" w:rsidRDefault="00490668" w:rsidP="0049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 xml:space="preserve">3. </w:t>
      </w:r>
      <w:r w:rsidR="00FF5361" w:rsidRPr="0063270B">
        <w:rPr>
          <w:rFonts w:ascii="Times New Roman" w:hAnsi="Times New Roman" w:cs="Times New Roman"/>
          <w:sz w:val="24"/>
          <w:szCs w:val="24"/>
        </w:rPr>
        <w:t>Точк</w:t>
      </w:r>
      <w:proofErr w:type="gramStart"/>
      <w:r w:rsidR="00FF5361" w:rsidRPr="0063270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F5361" w:rsidRPr="0063270B">
        <w:rPr>
          <w:rFonts w:ascii="Times New Roman" w:hAnsi="Times New Roman" w:cs="Times New Roman"/>
          <w:sz w:val="24"/>
          <w:szCs w:val="24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="00FF5361" w:rsidRPr="0063270B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="00FF5361" w:rsidRPr="0063270B">
        <w:rPr>
          <w:rFonts w:ascii="Times New Roman" w:hAnsi="Times New Roman" w:cs="Times New Roman"/>
          <w:sz w:val="24"/>
          <w:szCs w:val="24"/>
        </w:rPr>
        <w:t xml:space="preserve">) на расстоянии ______ метров </w:t>
      </w:r>
      <w:hyperlink w:anchor="Par196" w:history="1">
        <w:r w:rsidR="00FF5361" w:rsidRPr="0063270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="00FF5361" w:rsidRPr="0063270B">
        <w:rPr>
          <w:rFonts w:ascii="Times New Roman" w:hAnsi="Times New Roman" w:cs="Times New Roman"/>
          <w:sz w:val="24"/>
          <w:szCs w:val="24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FF5361" w:rsidRPr="0063270B" w:rsidRDefault="00490668" w:rsidP="00490668">
      <w:pPr>
        <w:widowControl w:val="0"/>
        <w:autoSpaceDE w:val="0"/>
        <w:autoSpaceDN w:val="0"/>
        <w:adjustRightInd w:val="0"/>
        <w:jc w:val="both"/>
      </w:pPr>
      <w:r w:rsidRPr="0063270B">
        <w:t xml:space="preserve">4. </w:t>
      </w:r>
      <w:r w:rsidR="00FF5361" w:rsidRPr="0063270B">
        <w:t xml:space="preserve">Технические условия являются неотъемлемой частью настоящего договора и приведены в </w:t>
      </w:r>
      <w:hyperlink r:id="rId6" w:history="1">
        <w:r w:rsidR="00FF5361" w:rsidRPr="0063270B">
          <w:rPr>
            <w:color w:val="0000FF"/>
          </w:rPr>
          <w:t>приложении</w:t>
        </w:r>
      </w:hyperlink>
      <w:r w:rsidR="00FF5361" w:rsidRPr="0063270B">
        <w:t>.</w:t>
      </w:r>
    </w:p>
    <w:p w:rsidR="00FF5361" w:rsidRPr="0063270B" w:rsidRDefault="00FF5361" w:rsidP="00490668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>Срок действия технических условий составляет _______ го</w:t>
      </w:r>
      <w:proofErr w:type="gramStart"/>
      <w:r w:rsidRPr="0063270B">
        <w:t>д(</w:t>
      </w:r>
      <w:proofErr w:type="gramEnd"/>
      <w:r w:rsidRPr="0063270B">
        <w:t xml:space="preserve">а) </w:t>
      </w:r>
      <w:hyperlink w:anchor="Par197" w:history="1">
        <w:r w:rsidRPr="0063270B">
          <w:rPr>
            <w:color w:val="0000FF"/>
          </w:rPr>
          <w:t>&lt;3&gt;</w:t>
        </w:r>
      </w:hyperlink>
      <w:r w:rsidRPr="0063270B">
        <w:t xml:space="preserve"> со дня заключения настоящего договора.</w:t>
      </w:r>
    </w:p>
    <w:p w:rsidR="00FF5361" w:rsidRPr="0063270B" w:rsidRDefault="00FF5361" w:rsidP="0049066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89"/>
      <w:bookmarkEnd w:id="1"/>
      <w:r w:rsidRPr="0063270B">
        <w:lastRenderedPageBreak/>
        <w:t xml:space="preserve">5. Срок выполнения мероприятий по технологическому присоединению составляет __________ </w:t>
      </w:r>
      <w:hyperlink w:anchor="Par198" w:history="1">
        <w:r w:rsidRPr="0063270B">
          <w:rPr>
            <w:color w:val="0000FF"/>
          </w:rPr>
          <w:t>&lt;4&gt;</w:t>
        </w:r>
      </w:hyperlink>
      <w:r w:rsidRPr="0063270B">
        <w:t xml:space="preserve"> со дня заключения настоящего договора.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</w:p>
    <w:p w:rsidR="00FF5361" w:rsidRPr="0063270B" w:rsidRDefault="00FF5361">
      <w:pPr>
        <w:widowControl w:val="0"/>
        <w:autoSpaceDE w:val="0"/>
        <w:autoSpaceDN w:val="0"/>
        <w:adjustRightInd w:val="0"/>
        <w:jc w:val="center"/>
        <w:outlineLvl w:val="0"/>
      </w:pPr>
      <w:r w:rsidRPr="0063270B">
        <w:t>II. Обязанности Сторон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>6. Сетевая организация обязуется: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63270B">
        <w:t>энергопринимающие</w:t>
      </w:r>
      <w:proofErr w:type="spellEnd"/>
      <w:r w:rsidRPr="0063270B">
        <w:t xml:space="preserve"> устройства заявителя, указанные в технических условиях;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95"/>
      <w:bookmarkEnd w:id="2"/>
      <w:r w:rsidRPr="0063270B"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63270B">
        <w:t>энергопринимающих</w:t>
      </w:r>
      <w:proofErr w:type="spellEnd"/>
      <w:r w:rsidRPr="0063270B">
        <w:t xml:space="preserve"> устройств заявителя;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3270B">
        <w:t xml:space="preserve">не позднее ________ рабочих дней со дня проведения осмотра (обследования), указанного в </w:t>
      </w:r>
      <w:hyperlink w:anchor="Par95" w:history="1">
        <w:r w:rsidRPr="0063270B">
          <w:rPr>
            <w:color w:val="0000FF"/>
          </w:rPr>
          <w:t>абзаце третьем настоящего пункта</w:t>
        </w:r>
      </w:hyperlink>
      <w:r w:rsidRPr="0063270B">
        <w:t xml:space="preserve">, с соблюдением срока, установленного </w:t>
      </w:r>
      <w:hyperlink w:anchor="Par89" w:history="1">
        <w:r w:rsidRPr="0063270B">
          <w:rPr>
            <w:color w:val="0000FF"/>
          </w:rPr>
          <w:t>пунктом 5</w:t>
        </w:r>
      </w:hyperlink>
      <w:r w:rsidRPr="0063270B">
        <w:t xml:space="preserve"> настоящего договора, осуществить фактическое присоединение </w:t>
      </w:r>
      <w:proofErr w:type="spellStart"/>
      <w:r w:rsidRPr="0063270B">
        <w:t>энергопринимающих</w:t>
      </w:r>
      <w:proofErr w:type="spellEnd"/>
      <w:r w:rsidRPr="0063270B"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 w:rsidRPr="0063270B">
        <w:t xml:space="preserve"> заявителю.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63270B">
        <w:t>окончания срока их действия технической возможности технологического присоединения</w:t>
      </w:r>
      <w:proofErr w:type="gramEnd"/>
      <w:r w:rsidRPr="0063270B"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>8. Заявитель обязуется: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63270B">
        <w:t>энергопринимающие</w:t>
      </w:r>
      <w:proofErr w:type="spellEnd"/>
      <w:r w:rsidRPr="0063270B">
        <w:t xml:space="preserve"> устройства заявителя, указанные в технических условиях;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 xml:space="preserve">принять участие в осмотре (обследовании) присоединяемых </w:t>
      </w:r>
      <w:proofErr w:type="spellStart"/>
      <w:r w:rsidRPr="0063270B">
        <w:t>энергопринимающих</w:t>
      </w:r>
      <w:proofErr w:type="spellEnd"/>
      <w:r w:rsidRPr="0063270B">
        <w:t xml:space="preserve"> устройств сетевой организацией;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 xml:space="preserve">после осуществления сетевой организацией фактического присоединения </w:t>
      </w:r>
      <w:proofErr w:type="spellStart"/>
      <w:r w:rsidRPr="0063270B">
        <w:t>энергопринимающих</w:t>
      </w:r>
      <w:proofErr w:type="spellEnd"/>
      <w:r w:rsidRPr="0063270B"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 xml:space="preserve">надлежащим образом исполнять указанные в </w:t>
      </w:r>
      <w:hyperlink w:anchor="Par107" w:history="1">
        <w:r w:rsidRPr="0063270B">
          <w:rPr>
            <w:color w:val="0000FF"/>
          </w:rPr>
          <w:t>разделе III</w:t>
        </w:r>
      </w:hyperlink>
      <w:r w:rsidRPr="0063270B">
        <w:t xml:space="preserve"> настоящего договора обязательства по оплате расходов на технологическое присоединение;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63270B">
        <w:t>энергопринимающих</w:t>
      </w:r>
      <w:proofErr w:type="spellEnd"/>
      <w:r w:rsidRPr="0063270B"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63270B">
        <w:t xml:space="preserve">окончания срока их действия технической возможности </w:t>
      </w:r>
      <w:r w:rsidRPr="0063270B">
        <w:lastRenderedPageBreak/>
        <w:t>технологического присоединения</w:t>
      </w:r>
      <w:proofErr w:type="gramEnd"/>
      <w:r w:rsidRPr="0063270B">
        <w:t xml:space="preserve"> обратиться в сетевую организацию с просьбой о продлении срока действия технических условий.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</w:p>
    <w:p w:rsidR="00FF5361" w:rsidRPr="0063270B" w:rsidRDefault="00FF5361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107"/>
      <w:bookmarkEnd w:id="3"/>
      <w:r w:rsidRPr="0063270B">
        <w:t>III. Плата за технологическое присоединение</w:t>
      </w:r>
    </w:p>
    <w:p w:rsidR="00FF5361" w:rsidRPr="0063270B" w:rsidRDefault="00FF5361">
      <w:pPr>
        <w:widowControl w:val="0"/>
        <w:autoSpaceDE w:val="0"/>
        <w:autoSpaceDN w:val="0"/>
        <w:adjustRightInd w:val="0"/>
        <w:jc w:val="center"/>
      </w:pPr>
      <w:r w:rsidRPr="0063270B">
        <w:t>и порядок расчетов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</w:p>
    <w:p w:rsidR="00FF5361" w:rsidRPr="0063270B" w:rsidRDefault="00490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="00FF5361" w:rsidRPr="0063270B">
        <w:rPr>
          <w:rFonts w:ascii="Times New Roman" w:hAnsi="Times New Roman" w:cs="Times New Roman"/>
          <w:sz w:val="24"/>
          <w:szCs w:val="24"/>
        </w:rPr>
        <w:t>10. Размер платы за технологическое</w:t>
      </w:r>
      <w:r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="00FF5361" w:rsidRPr="0063270B">
        <w:rPr>
          <w:rFonts w:ascii="Times New Roman" w:hAnsi="Times New Roman" w:cs="Times New Roman"/>
          <w:sz w:val="24"/>
          <w:szCs w:val="24"/>
        </w:rPr>
        <w:t>присоединение</w:t>
      </w:r>
      <w:r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="00FF5361" w:rsidRPr="0063270B">
        <w:rPr>
          <w:rFonts w:ascii="Times New Roman" w:hAnsi="Times New Roman" w:cs="Times New Roman"/>
          <w:sz w:val="24"/>
          <w:szCs w:val="24"/>
        </w:rPr>
        <w:t>определяется</w:t>
      </w:r>
      <w:r w:rsidRPr="006327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99" w:history="1">
        <w:r w:rsidR="00FF5361" w:rsidRPr="0063270B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="00FF5361" w:rsidRPr="00632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361" w:rsidRPr="0063270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5361" w:rsidRPr="0063270B" w:rsidRDefault="00FF536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3270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3270B">
        <w:rPr>
          <w:rFonts w:ascii="Times New Roman" w:hAnsi="Times New Roman" w:cs="Times New Roman"/>
          <w:sz w:val="24"/>
          <w:szCs w:val="24"/>
        </w:rPr>
        <w:t xml:space="preserve"> с решением ___________________________________________________</w:t>
      </w:r>
    </w:p>
    <w:p w:rsidR="00FF5361" w:rsidRPr="0063270B" w:rsidRDefault="00FF53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5361" w:rsidRPr="0063270B" w:rsidRDefault="00490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361" w:rsidRPr="0063270B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 в области государственного</w:t>
      </w:r>
      <w:proofErr w:type="gramEnd"/>
    </w:p>
    <w:p w:rsidR="00FF5361" w:rsidRPr="0063270B" w:rsidRDefault="00490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="00FF5361" w:rsidRPr="0063270B">
        <w:rPr>
          <w:rFonts w:ascii="Times New Roman" w:hAnsi="Times New Roman" w:cs="Times New Roman"/>
          <w:sz w:val="24"/>
          <w:szCs w:val="24"/>
        </w:rPr>
        <w:t>регулирования тарифов)</w:t>
      </w:r>
    </w:p>
    <w:p w:rsidR="00FF5361" w:rsidRPr="0063270B" w:rsidRDefault="00FF53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>от ___________ N ________ и составляет _________ рублей ______ копеек.</w:t>
      </w:r>
    </w:p>
    <w:p w:rsidR="00FF5361" w:rsidRPr="0063270B" w:rsidRDefault="00490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="00FF5361" w:rsidRPr="0063270B">
        <w:rPr>
          <w:rFonts w:ascii="Times New Roman" w:hAnsi="Times New Roman" w:cs="Times New Roman"/>
          <w:sz w:val="24"/>
          <w:szCs w:val="24"/>
        </w:rPr>
        <w:t>11.</w:t>
      </w:r>
      <w:r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="00FF5361" w:rsidRPr="0063270B">
        <w:rPr>
          <w:rFonts w:ascii="Times New Roman" w:hAnsi="Times New Roman" w:cs="Times New Roman"/>
          <w:sz w:val="24"/>
          <w:szCs w:val="24"/>
        </w:rPr>
        <w:t>Внесение</w:t>
      </w:r>
      <w:r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="00FF5361" w:rsidRPr="0063270B">
        <w:rPr>
          <w:rFonts w:ascii="Times New Roman" w:hAnsi="Times New Roman" w:cs="Times New Roman"/>
          <w:sz w:val="24"/>
          <w:szCs w:val="24"/>
        </w:rPr>
        <w:t>платы</w:t>
      </w:r>
      <w:r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="00FF5361" w:rsidRPr="0063270B">
        <w:rPr>
          <w:rFonts w:ascii="Times New Roman" w:hAnsi="Times New Roman" w:cs="Times New Roman"/>
          <w:sz w:val="24"/>
          <w:szCs w:val="24"/>
        </w:rPr>
        <w:t>за</w:t>
      </w:r>
      <w:r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="00FF5361" w:rsidRPr="0063270B">
        <w:rPr>
          <w:rFonts w:ascii="Times New Roman" w:hAnsi="Times New Roman" w:cs="Times New Roman"/>
          <w:sz w:val="24"/>
          <w:szCs w:val="24"/>
        </w:rPr>
        <w:t>технологическое</w:t>
      </w:r>
      <w:r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="00FF5361" w:rsidRPr="0063270B">
        <w:rPr>
          <w:rFonts w:ascii="Times New Roman" w:hAnsi="Times New Roman" w:cs="Times New Roman"/>
          <w:sz w:val="24"/>
          <w:szCs w:val="24"/>
        </w:rPr>
        <w:t>присоединение осуществляется</w:t>
      </w:r>
    </w:p>
    <w:p w:rsidR="00FF5361" w:rsidRPr="0063270B" w:rsidRDefault="00FF53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>заявителем в следующем порядке: ___________________________________________</w:t>
      </w:r>
    </w:p>
    <w:p w:rsidR="00FF5361" w:rsidRPr="0063270B" w:rsidRDefault="00FF53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F5361" w:rsidRPr="0063270B" w:rsidRDefault="00490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361" w:rsidRPr="0063270B">
        <w:rPr>
          <w:rFonts w:ascii="Times New Roman" w:hAnsi="Times New Roman" w:cs="Times New Roman"/>
          <w:sz w:val="24"/>
          <w:szCs w:val="24"/>
        </w:rPr>
        <w:t>(указываются порядок и сроки внесения платы за технологическое</w:t>
      </w:r>
      <w:proofErr w:type="gramEnd"/>
    </w:p>
    <w:p w:rsidR="00FF5361" w:rsidRPr="0063270B" w:rsidRDefault="00490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70B">
        <w:rPr>
          <w:rFonts w:ascii="Times New Roman" w:hAnsi="Times New Roman" w:cs="Times New Roman"/>
          <w:sz w:val="24"/>
          <w:szCs w:val="24"/>
        </w:rPr>
        <w:t xml:space="preserve"> </w:t>
      </w:r>
      <w:r w:rsidR="00FF5361" w:rsidRPr="0063270B">
        <w:rPr>
          <w:rFonts w:ascii="Times New Roman" w:hAnsi="Times New Roman" w:cs="Times New Roman"/>
          <w:sz w:val="24"/>
          <w:szCs w:val="24"/>
        </w:rPr>
        <w:t>присоединение)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>12.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</w:p>
    <w:p w:rsidR="00FF5361" w:rsidRPr="0063270B" w:rsidRDefault="00FF5361">
      <w:pPr>
        <w:widowControl w:val="0"/>
        <w:autoSpaceDE w:val="0"/>
        <w:autoSpaceDN w:val="0"/>
        <w:adjustRightInd w:val="0"/>
        <w:jc w:val="center"/>
        <w:outlineLvl w:val="0"/>
      </w:pPr>
      <w:r w:rsidRPr="0063270B">
        <w:t xml:space="preserve">IV. Разграничение балансовой принадлежности </w:t>
      </w:r>
      <w:proofErr w:type="gramStart"/>
      <w:r w:rsidRPr="0063270B">
        <w:t>электрических</w:t>
      </w:r>
      <w:proofErr w:type="gramEnd"/>
    </w:p>
    <w:p w:rsidR="00FF5361" w:rsidRPr="0063270B" w:rsidRDefault="00FF5361">
      <w:pPr>
        <w:widowControl w:val="0"/>
        <w:autoSpaceDE w:val="0"/>
        <w:autoSpaceDN w:val="0"/>
        <w:adjustRightInd w:val="0"/>
        <w:jc w:val="center"/>
      </w:pPr>
      <w:r w:rsidRPr="0063270B">
        <w:t>сетей и эксплуатационной ответственности Сторон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00" w:history="1">
        <w:r w:rsidRPr="0063270B">
          <w:rPr>
            <w:color w:val="0000FF"/>
          </w:rPr>
          <w:t>&lt;6&gt;</w:t>
        </w:r>
      </w:hyperlink>
      <w:r w:rsidRPr="0063270B">
        <w:t>.</w:t>
      </w:r>
    </w:p>
    <w:p w:rsidR="00FF5361" w:rsidRPr="0063270B" w:rsidRDefault="00FF5361">
      <w:pPr>
        <w:widowControl w:val="0"/>
        <w:autoSpaceDE w:val="0"/>
        <w:autoSpaceDN w:val="0"/>
        <w:adjustRightInd w:val="0"/>
        <w:jc w:val="center"/>
      </w:pPr>
    </w:p>
    <w:p w:rsidR="00FF5361" w:rsidRPr="0063270B" w:rsidRDefault="00FF5361">
      <w:pPr>
        <w:widowControl w:val="0"/>
        <w:autoSpaceDE w:val="0"/>
        <w:autoSpaceDN w:val="0"/>
        <w:adjustRightInd w:val="0"/>
        <w:jc w:val="center"/>
        <w:outlineLvl w:val="0"/>
      </w:pPr>
      <w:r w:rsidRPr="0063270B">
        <w:t>V. Условия изменения, расторжения договора</w:t>
      </w:r>
    </w:p>
    <w:p w:rsidR="00FF5361" w:rsidRPr="0063270B" w:rsidRDefault="00FF5361">
      <w:pPr>
        <w:widowControl w:val="0"/>
        <w:autoSpaceDE w:val="0"/>
        <w:autoSpaceDN w:val="0"/>
        <w:adjustRightInd w:val="0"/>
        <w:jc w:val="center"/>
      </w:pPr>
      <w:r w:rsidRPr="0063270B">
        <w:t>и ответственность Сторон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>14. Настоящий договор может быть изменен по письменному соглашению Сторон или в судебном порядке.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 xml:space="preserve">15. </w:t>
      </w:r>
      <w:proofErr w:type="gramStart"/>
      <w:r w:rsidRPr="0063270B">
        <w:t>Договор</w:t>
      </w:r>
      <w:proofErr w:type="gramEnd"/>
      <w:r w:rsidRPr="0063270B">
        <w:t xml:space="preserve"> может быть расторгнут по требованию одной из Сторон по основаниям, предусмотренным Гражданским </w:t>
      </w:r>
      <w:hyperlink r:id="rId7" w:history="1">
        <w:r w:rsidRPr="0063270B">
          <w:rPr>
            <w:color w:val="0000FF"/>
          </w:rPr>
          <w:t>кодексом</w:t>
        </w:r>
      </w:hyperlink>
      <w:r w:rsidRPr="0063270B">
        <w:t xml:space="preserve"> Российской Федерации.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 xml:space="preserve">17. </w:t>
      </w:r>
      <w:proofErr w:type="gramStart"/>
      <w:r w:rsidRPr="0063270B">
        <w:t>В случае нарушения одной из Сторон сроков исполнения своих обязательств по настоящему договору такая Сторона в течение 10</w:t>
      </w:r>
      <w:r w:rsidR="00B7167B" w:rsidRPr="0063270B">
        <w:t xml:space="preserve"> (Десяти)</w:t>
      </w:r>
      <w:r w:rsidRPr="0063270B">
        <w:t xml:space="preserve">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</w:p>
    <w:p w:rsidR="00FF5361" w:rsidRPr="0063270B" w:rsidRDefault="00FF5361">
      <w:pPr>
        <w:widowControl w:val="0"/>
        <w:autoSpaceDE w:val="0"/>
        <w:autoSpaceDN w:val="0"/>
        <w:adjustRightInd w:val="0"/>
        <w:jc w:val="center"/>
        <w:outlineLvl w:val="0"/>
      </w:pPr>
      <w:r w:rsidRPr="0063270B">
        <w:t>VI. Порядок разрешения споров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</w:p>
    <w:p w:rsidR="00FF5361" w:rsidRPr="0063270B" w:rsidRDefault="00FF5361">
      <w:pPr>
        <w:widowControl w:val="0"/>
        <w:autoSpaceDE w:val="0"/>
        <w:autoSpaceDN w:val="0"/>
        <w:adjustRightInd w:val="0"/>
        <w:jc w:val="center"/>
        <w:outlineLvl w:val="0"/>
      </w:pPr>
      <w:r w:rsidRPr="0063270B">
        <w:t>VII. Заключительные положения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 xml:space="preserve">21. Настоящий договор считается заключенным </w:t>
      </w:r>
      <w:proofErr w:type="gramStart"/>
      <w:r w:rsidRPr="0063270B">
        <w:t>с даты поступления</w:t>
      </w:r>
      <w:proofErr w:type="gramEnd"/>
      <w:r w:rsidRPr="0063270B">
        <w:t xml:space="preserve"> подписанного заявителем экземпляра настоящего договора в сетевую организацию.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  <w:r w:rsidRPr="0063270B">
        <w:t>22. Настоящий договор составлен и подписан в двух экземплярах, по одному для каждой из Сторон.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</w:pPr>
    </w:p>
    <w:p w:rsidR="00FF5361" w:rsidRPr="0063270B" w:rsidRDefault="00FF5361">
      <w:pPr>
        <w:widowControl w:val="0"/>
        <w:autoSpaceDE w:val="0"/>
        <w:autoSpaceDN w:val="0"/>
        <w:adjustRightInd w:val="0"/>
        <w:jc w:val="center"/>
        <w:outlineLvl w:val="0"/>
      </w:pPr>
      <w:r w:rsidRPr="0063270B">
        <w:t>Реквизиты Сторон</w:t>
      </w:r>
    </w:p>
    <w:p w:rsidR="009D195A" w:rsidRPr="0063270B" w:rsidRDefault="009D195A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9772" w:type="dxa"/>
        <w:tblInd w:w="-7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284"/>
        <w:gridCol w:w="4772"/>
      </w:tblGrid>
      <w:tr w:rsidR="009D195A" w:rsidRPr="0063270B" w:rsidTr="009D195A">
        <w:trPr>
          <w:trHeight w:val="905"/>
        </w:trPr>
        <w:tc>
          <w:tcPr>
            <w:tcW w:w="4716" w:type="dxa"/>
          </w:tcPr>
          <w:p w:rsidR="009D195A" w:rsidRPr="0063270B" w:rsidRDefault="009D195A" w:rsidP="00B7167B">
            <w:pPr>
              <w:tabs>
                <w:tab w:val="left" w:pos="2340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63270B">
              <w:rPr>
                <w:bCs/>
                <w:color w:val="000000"/>
                <w:sz w:val="22"/>
                <w:szCs w:val="22"/>
              </w:rPr>
              <w:t>Сетевая организация:</w:t>
            </w:r>
          </w:p>
          <w:p w:rsidR="009D195A" w:rsidRPr="0063270B" w:rsidRDefault="009D195A" w:rsidP="00B7167B">
            <w:pPr>
              <w:tabs>
                <w:tab w:val="left" w:pos="2340"/>
              </w:tabs>
              <w:jc w:val="both"/>
              <w:rPr>
                <w:bCs/>
                <w:color w:val="000000"/>
              </w:rPr>
            </w:pPr>
            <w:r w:rsidRPr="0063270B">
              <w:rPr>
                <w:bCs/>
                <w:color w:val="000000"/>
              </w:rPr>
              <w:t>Общество с ограниченной ответственностью «Ижорская энергетическая компания» (ООО «ИЖЭК»)</w:t>
            </w:r>
          </w:p>
          <w:p w:rsidR="009D195A" w:rsidRPr="0063270B" w:rsidRDefault="009D195A" w:rsidP="00B7167B">
            <w:pPr>
              <w:jc w:val="both"/>
            </w:pPr>
            <w:r w:rsidRPr="0063270B">
              <w:t>196650, г. Санкт-Петербург, г. Колпино, Ижорский завод, д. б/</w:t>
            </w:r>
            <w:proofErr w:type="gramStart"/>
            <w:r w:rsidRPr="0063270B">
              <w:t>н</w:t>
            </w:r>
            <w:proofErr w:type="gramEnd"/>
            <w:r w:rsidRPr="0063270B">
              <w:t>.</w:t>
            </w:r>
          </w:p>
          <w:p w:rsidR="009D195A" w:rsidRPr="0063270B" w:rsidRDefault="009D195A" w:rsidP="00B7167B">
            <w:pPr>
              <w:numPr>
                <w:ilvl w:val="12"/>
                <w:numId w:val="0"/>
              </w:numPr>
              <w:jc w:val="both"/>
            </w:pPr>
            <w:r w:rsidRPr="0063270B">
              <w:t>ИНН/КПП 7817302964 / 781701001</w:t>
            </w:r>
          </w:p>
          <w:p w:rsidR="009D195A" w:rsidRPr="0063270B" w:rsidRDefault="009D195A" w:rsidP="00B7167B">
            <w:pPr>
              <w:numPr>
                <w:ilvl w:val="12"/>
                <w:numId w:val="0"/>
              </w:numPr>
              <w:jc w:val="both"/>
            </w:pPr>
            <w:proofErr w:type="gramStart"/>
            <w:r w:rsidRPr="0063270B">
              <w:t>р</w:t>
            </w:r>
            <w:proofErr w:type="gramEnd"/>
            <w:r w:rsidRPr="0063270B">
              <w:t>/с № 40702810800000001664</w:t>
            </w:r>
          </w:p>
          <w:p w:rsidR="009D195A" w:rsidRPr="0063270B" w:rsidRDefault="009D195A" w:rsidP="00B7167B">
            <w:pPr>
              <w:numPr>
                <w:ilvl w:val="12"/>
                <w:numId w:val="0"/>
              </w:numPr>
              <w:jc w:val="both"/>
            </w:pPr>
            <w:r w:rsidRPr="0063270B">
              <w:t>Филиал ГПБ (АО) в г. Санкт-Петербург</w:t>
            </w:r>
          </w:p>
          <w:p w:rsidR="009D195A" w:rsidRPr="0063270B" w:rsidRDefault="009D195A" w:rsidP="009D195A">
            <w:pPr>
              <w:numPr>
                <w:ilvl w:val="12"/>
                <w:numId w:val="0"/>
              </w:numPr>
              <w:jc w:val="both"/>
            </w:pPr>
            <w:r w:rsidRPr="0063270B">
              <w:t>к/с 30101810200000000827</w:t>
            </w:r>
          </w:p>
          <w:p w:rsidR="009D195A" w:rsidRPr="0063270B" w:rsidRDefault="009D195A" w:rsidP="009D195A">
            <w:pPr>
              <w:numPr>
                <w:ilvl w:val="12"/>
                <w:numId w:val="0"/>
              </w:numPr>
              <w:jc w:val="both"/>
            </w:pPr>
            <w:r w:rsidRPr="0063270B">
              <w:t>БИК 044 030 827</w:t>
            </w:r>
          </w:p>
          <w:p w:rsidR="009D195A" w:rsidRPr="0063270B" w:rsidRDefault="009D195A" w:rsidP="009D195A">
            <w:pPr>
              <w:numPr>
                <w:ilvl w:val="12"/>
                <w:numId w:val="0"/>
              </w:numPr>
              <w:jc w:val="both"/>
            </w:pPr>
          </w:p>
          <w:p w:rsidR="009D195A" w:rsidRPr="0063270B" w:rsidRDefault="009D195A" w:rsidP="009D195A">
            <w:pPr>
              <w:numPr>
                <w:ilvl w:val="12"/>
                <w:numId w:val="0"/>
              </w:numPr>
              <w:jc w:val="both"/>
            </w:pPr>
            <w:r w:rsidRPr="0063270B">
              <w:t>Генеральный директор</w:t>
            </w:r>
          </w:p>
          <w:p w:rsidR="009D195A" w:rsidRPr="0063270B" w:rsidRDefault="009D195A" w:rsidP="009D195A">
            <w:pPr>
              <w:numPr>
                <w:ilvl w:val="12"/>
                <w:numId w:val="0"/>
              </w:numPr>
              <w:jc w:val="both"/>
            </w:pPr>
          </w:p>
          <w:p w:rsidR="009D195A" w:rsidRPr="0063270B" w:rsidRDefault="009D195A" w:rsidP="0063270B">
            <w:pPr>
              <w:numPr>
                <w:ilvl w:val="12"/>
                <w:numId w:val="0"/>
              </w:numPr>
              <w:jc w:val="both"/>
            </w:pPr>
            <w:r w:rsidRPr="0063270B">
              <w:t xml:space="preserve">______________________ </w:t>
            </w:r>
            <w:r w:rsidR="0063270B">
              <w:t>А.П. Семёнов</w:t>
            </w:r>
          </w:p>
        </w:tc>
        <w:tc>
          <w:tcPr>
            <w:tcW w:w="284" w:type="dxa"/>
          </w:tcPr>
          <w:p w:rsidR="009D195A" w:rsidRPr="0063270B" w:rsidRDefault="009D195A" w:rsidP="00B7167B">
            <w:pPr>
              <w:tabs>
                <w:tab w:val="left" w:pos="234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4772" w:type="dxa"/>
          </w:tcPr>
          <w:p w:rsidR="009D195A" w:rsidRPr="0063270B" w:rsidRDefault="009D195A" w:rsidP="00B7167B">
            <w:pPr>
              <w:tabs>
                <w:tab w:val="left" w:pos="2340"/>
              </w:tabs>
              <w:jc w:val="both"/>
              <w:rPr>
                <w:bCs/>
                <w:color w:val="000000"/>
              </w:rPr>
            </w:pPr>
            <w:r w:rsidRPr="0063270B">
              <w:rPr>
                <w:bCs/>
                <w:color w:val="000000"/>
              </w:rPr>
              <w:t>Заявитель:</w:t>
            </w:r>
          </w:p>
          <w:p w:rsidR="009D195A" w:rsidRPr="0063270B" w:rsidRDefault="009D195A" w:rsidP="00B7167B">
            <w:pPr>
              <w:tabs>
                <w:tab w:val="left" w:pos="4235"/>
                <w:tab w:val="left" w:pos="9355"/>
              </w:tabs>
              <w:ind w:right="-545"/>
              <w:jc w:val="both"/>
              <w:rPr>
                <w:sz w:val="22"/>
                <w:szCs w:val="22"/>
              </w:rPr>
            </w:pPr>
          </w:p>
        </w:tc>
      </w:tr>
    </w:tbl>
    <w:p w:rsidR="00FF5361" w:rsidRPr="0063270B" w:rsidRDefault="00FF5361">
      <w:pPr>
        <w:widowControl w:val="0"/>
        <w:autoSpaceDE w:val="0"/>
        <w:autoSpaceDN w:val="0"/>
        <w:adjustRightInd w:val="0"/>
        <w:jc w:val="center"/>
      </w:pP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  <w:rPr>
          <w:color w:val="4BACC6" w:themeColor="accent5"/>
        </w:rPr>
      </w:pPr>
      <w:r w:rsidRPr="0063270B">
        <w:rPr>
          <w:color w:val="4BACC6" w:themeColor="accent5"/>
        </w:rPr>
        <w:t>&lt;1</w:t>
      </w:r>
      <w:proofErr w:type="gramStart"/>
      <w:r w:rsidRPr="0063270B">
        <w:rPr>
          <w:color w:val="4BACC6" w:themeColor="accent5"/>
        </w:rPr>
        <w:t>&gt; П</w:t>
      </w:r>
      <w:proofErr w:type="gramEnd"/>
      <w:r w:rsidRPr="0063270B">
        <w:rPr>
          <w:color w:val="4BACC6" w:themeColor="accent5"/>
        </w:rPr>
        <w:t xml:space="preserve">одлежит указанию, если </w:t>
      </w:r>
      <w:proofErr w:type="spellStart"/>
      <w:r w:rsidRPr="0063270B">
        <w:rPr>
          <w:color w:val="4BACC6" w:themeColor="accent5"/>
        </w:rPr>
        <w:t>энергопринимающее</w:t>
      </w:r>
      <w:proofErr w:type="spellEnd"/>
      <w:r w:rsidRPr="0063270B">
        <w:rPr>
          <w:color w:val="4BACC6" w:themeColor="accent5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63270B">
        <w:rPr>
          <w:color w:val="4BACC6" w:themeColor="accent5"/>
        </w:rPr>
        <w:t>энергопринимающих</w:t>
      </w:r>
      <w:proofErr w:type="spellEnd"/>
      <w:r w:rsidRPr="0063270B">
        <w:rPr>
          <w:color w:val="4BACC6" w:themeColor="accent5"/>
        </w:rPr>
        <w:t xml:space="preserve"> устройств.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  <w:rPr>
          <w:color w:val="4BACC6" w:themeColor="accent5"/>
        </w:rPr>
      </w:pPr>
      <w:bookmarkStart w:id="4" w:name="Par196"/>
      <w:bookmarkEnd w:id="4"/>
      <w:r w:rsidRPr="0063270B">
        <w:rPr>
          <w:color w:val="4BACC6" w:themeColor="accent5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  <w:rPr>
          <w:color w:val="4BACC6" w:themeColor="accent5"/>
        </w:rPr>
      </w:pPr>
      <w:bookmarkStart w:id="5" w:name="Par197"/>
      <w:bookmarkEnd w:id="5"/>
      <w:r w:rsidRPr="0063270B">
        <w:rPr>
          <w:color w:val="4BACC6" w:themeColor="accent5"/>
        </w:rPr>
        <w:t>&lt;3&gt; Срок действия технических условий не может составлять менее 2 лет и более 5 лет.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  <w:rPr>
          <w:color w:val="4BACC6" w:themeColor="accent5"/>
        </w:rPr>
      </w:pPr>
      <w:bookmarkStart w:id="6" w:name="Par198"/>
      <w:bookmarkEnd w:id="6"/>
      <w:proofErr w:type="gramStart"/>
      <w:r w:rsidRPr="0063270B">
        <w:rPr>
          <w:color w:val="4BACC6" w:themeColor="accent5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63270B">
        <w:rPr>
          <w:color w:val="4BACC6" w:themeColor="accent5"/>
        </w:rPr>
        <w:t>кВ</w:t>
      </w:r>
      <w:proofErr w:type="spellEnd"/>
      <w:r w:rsidRPr="0063270B">
        <w:rPr>
          <w:color w:val="4BACC6" w:themeColor="accent5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63270B">
        <w:rPr>
          <w:color w:val="4BACC6" w:themeColor="accent5"/>
        </w:rPr>
        <w:t>энергопринимающие</w:t>
      </w:r>
      <w:proofErr w:type="spellEnd"/>
      <w:r w:rsidRPr="0063270B">
        <w:rPr>
          <w:color w:val="4BACC6" w:themeColor="accent5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63270B">
        <w:rPr>
          <w:color w:val="4BACC6" w:themeColor="accent5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FF5361" w:rsidRPr="0063270B" w:rsidRDefault="00FF5361">
      <w:pPr>
        <w:widowControl w:val="0"/>
        <w:autoSpaceDE w:val="0"/>
        <w:autoSpaceDN w:val="0"/>
        <w:adjustRightInd w:val="0"/>
        <w:ind w:firstLine="540"/>
        <w:jc w:val="both"/>
        <w:rPr>
          <w:color w:val="4BACC6" w:themeColor="accent5"/>
        </w:rPr>
      </w:pPr>
      <w:bookmarkStart w:id="7" w:name="Par199"/>
      <w:bookmarkEnd w:id="7"/>
      <w:r w:rsidRPr="0063270B">
        <w:rPr>
          <w:color w:val="4BACC6" w:themeColor="accent5"/>
        </w:rPr>
        <w:t xml:space="preserve">&lt;5&gt; Размер платы за технологическое присоединение </w:t>
      </w:r>
      <w:proofErr w:type="spellStart"/>
      <w:r w:rsidRPr="0063270B">
        <w:rPr>
          <w:color w:val="4BACC6" w:themeColor="accent5"/>
        </w:rPr>
        <w:t>энергопринимающих</w:t>
      </w:r>
      <w:proofErr w:type="spellEnd"/>
      <w:r w:rsidRPr="0063270B">
        <w:rPr>
          <w:color w:val="4BACC6" w:themeColor="accent5"/>
        </w:rPr>
        <w:t xml:space="preserve"> устройств максимальной мощностью, не превышающей 15 кВт включительно (с учетом </w:t>
      </w:r>
      <w:r w:rsidRPr="0063270B">
        <w:rPr>
          <w:color w:val="4BACC6" w:themeColor="accent5"/>
        </w:rPr>
        <w:lastRenderedPageBreak/>
        <w:t xml:space="preserve">ранее присоединенных в данной точке присоединения </w:t>
      </w:r>
      <w:proofErr w:type="spellStart"/>
      <w:r w:rsidRPr="0063270B">
        <w:rPr>
          <w:color w:val="4BACC6" w:themeColor="accent5"/>
        </w:rPr>
        <w:t>энергопринимающих</w:t>
      </w:r>
      <w:proofErr w:type="spellEnd"/>
      <w:r w:rsidRPr="0063270B">
        <w:rPr>
          <w:color w:val="4BACC6" w:themeColor="accent5"/>
        </w:rPr>
        <w:t xml:space="preserve"> устройств), устанавливается органом исполнительной </w:t>
      </w:r>
      <w:proofErr w:type="gramStart"/>
      <w:r w:rsidRPr="0063270B">
        <w:rPr>
          <w:color w:val="4BACC6" w:themeColor="accent5"/>
        </w:rPr>
        <w:t>власти</w:t>
      </w:r>
      <w:proofErr w:type="gramEnd"/>
      <w:r w:rsidRPr="0063270B">
        <w:rPr>
          <w:color w:val="4BACC6" w:themeColor="accent5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FF5361" w:rsidRPr="009D195A" w:rsidRDefault="00FF5361">
      <w:pPr>
        <w:widowControl w:val="0"/>
        <w:autoSpaceDE w:val="0"/>
        <w:autoSpaceDN w:val="0"/>
        <w:adjustRightInd w:val="0"/>
        <w:ind w:firstLine="540"/>
        <w:jc w:val="both"/>
        <w:rPr>
          <w:color w:val="4BACC6" w:themeColor="accent5"/>
        </w:rPr>
      </w:pPr>
      <w:bookmarkStart w:id="8" w:name="Par200"/>
      <w:bookmarkEnd w:id="8"/>
      <w:r w:rsidRPr="0063270B">
        <w:rPr>
          <w:color w:val="4BACC6" w:themeColor="accent5"/>
        </w:rPr>
        <w:t>&lt;6</w:t>
      </w:r>
      <w:proofErr w:type="gramStart"/>
      <w:r w:rsidRPr="0063270B">
        <w:rPr>
          <w:color w:val="4BACC6" w:themeColor="accent5"/>
        </w:rPr>
        <w:t>&gt; Т</w:t>
      </w:r>
      <w:proofErr w:type="gramEnd"/>
      <w:r w:rsidRPr="0063270B">
        <w:rPr>
          <w:color w:val="4BACC6" w:themeColor="accent5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23495F" w:rsidRPr="009D195A" w:rsidRDefault="0023495F">
      <w:pPr>
        <w:rPr>
          <w:color w:val="4BACC6" w:themeColor="accent5"/>
        </w:rPr>
      </w:pPr>
    </w:p>
    <w:sectPr w:rsidR="0023495F" w:rsidRPr="009D195A" w:rsidSect="00490668">
      <w:pgSz w:w="11907" w:h="16840" w:code="9"/>
      <w:pgMar w:top="1134" w:right="850" w:bottom="1134" w:left="1701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0937"/>
    <w:multiLevelType w:val="hybridMultilevel"/>
    <w:tmpl w:val="2674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61"/>
    <w:rsid w:val="00002A71"/>
    <w:rsid w:val="0000443A"/>
    <w:rsid w:val="00011BD6"/>
    <w:rsid w:val="00035C7D"/>
    <w:rsid w:val="00037E7A"/>
    <w:rsid w:val="00044C46"/>
    <w:rsid w:val="000865AA"/>
    <w:rsid w:val="00086919"/>
    <w:rsid w:val="00095169"/>
    <w:rsid w:val="00095E13"/>
    <w:rsid w:val="000B4932"/>
    <w:rsid w:val="000E35BA"/>
    <w:rsid w:val="000F1499"/>
    <w:rsid w:val="000F6BB4"/>
    <w:rsid w:val="00113A55"/>
    <w:rsid w:val="00114DF1"/>
    <w:rsid w:val="00122E48"/>
    <w:rsid w:val="00136BC9"/>
    <w:rsid w:val="00143A5C"/>
    <w:rsid w:val="001442DC"/>
    <w:rsid w:val="00144E98"/>
    <w:rsid w:val="001611EF"/>
    <w:rsid w:val="00161C9B"/>
    <w:rsid w:val="00191237"/>
    <w:rsid w:val="0019422F"/>
    <w:rsid w:val="001B2996"/>
    <w:rsid w:val="001B721C"/>
    <w:rsid w:val="001D6F22"/>
    <w:rsid w:val="001F01EA"/>
    <w:rsid w:val="001F754A"/>
    <w:rsid w:val="00205E5C"/>
    <w:rsid w:val="00206F46"/>
    <w:rsid w:val="00232E67"/>
    <w:rsid w:val="0023495F"/>
    <w:rsid w:val="00235E06"/>
    <w:rsid w:val="00260BD7"/>
    <w:rsid w:val="00261CA4"/>
    <w:rsid w:val="00265AFD"/>
    <w:rsid w:val="0026604F"/>
    <w:rsid w:val="0029399C"/>
    <w:rsid w:val="002B78D9"/>
    <w:rsid w:val="002C7DF3"/>
    <w:rsid w:val="002D0376"/>
    <w:rsid w:val="002E3683"/>
    <w:rsid w:val="002E7D72"/>
    <w:rsid w:val="002F3F4F"/>
    <w:rsid w:val="00307939"/>
    <w:rsid w:val="00311EF1"/>
    <w:rsid w:val="003171DE"/>
    <w:rsid w:val="0032341C"/>
    <w:rsid w:val="003335EA"/>
    <w:rsid w:val="003367D3"/>
    <w:rsid w:val="00337104"/>
    <w:rsid w:val="00367F8B"/>
    <w:rsid w:val="00373770"/>
    <w:rsid w:val="003961A2"/>
    <w:rsid w:val="003D2A75"/>
    <w:rsid w:val="003D7BA9"/>
    <w:rsid w:val="003E1818"/>
    <w:rsid w:val="003E3321"/>
    <w:rsid w:val="00405004"/>
    <w:rsid w:val="00425D1D"/>
    <w:rsid w:val="00426668"/>
    <w:rsid w:val="00426DE0"/>
    <w:rsid w:val="00436D2D"/>
    <w:rsid w:val="004400B1"/>
    <w:rsid w:val="00447C04"/>
    <w:rsid w:val="00474CC1"/>
    <w:rsid w:val="00477AC4"/>
    <w:rsid w:val="00483CB5"/>
    <w:rsid w:val="00490668"/>
    <w:rsid w:val="0049292E"/>
    <w:rsid w:val="004C0B42"/>
    <w:rsid w:val="004C2CCD"/>
    <w:rsid w:val="004C335A"/>
    <w:rsid w:val="004D7AF3"/>
    <w:rsid w:val="004E1F9E"/>
    <w:rsid w:val="004E288A"/>
    <w:rsid w:val="004E7F7E"/>
    <w:rsid w:val="00502181"/>
    <w:rsid w:val="00503A55"/>
    <w:rsid w:val="00506FE1"/>
    <w:rsid w:val="00512A1B"/>
    <w:rsid w:val="005136BF"/>
    <w:rsid w:val="00513AF1"/>
    <w:rsid w:val="005402BF"/>
    <w:rsid w:val="00542A28"/>
    <w:rsid w:val="00546076"/>
    <w:rsid w:val="00547D44"/>
    <w:rsid w:val="0055329B"/>
    <w:rsid w:val="00554E16"/>
    <w:rsid w:val="00557FA2"/>
    <w:rsid w:val="00562708"/>
    <w:rsid w:val="005675C6"/>
    <w:rsid w:val="00570EE1"/>
    <w:rsid w:val="00573125"/>
    <w:rsid w:val="00583E9D"/>
    <w:rsid w:val="005A0931"/>
    <w:rsid w:val="005A5AF9"/>
    <w:rsid w:val="005A7797"/>
    <w:rsid w:val="005C149A"/>
    <w:rsid w:val="005C7E2E"/>
    <w:rsid w:val="005D4385"/>
    <w:rsid w:val="005D57A8"/>
    <w:rsid w:val="005E146C"/>
    <w:rsid w:val="005E31AC"/>
    <w:rsid w:val="005E7E69"/>
    <w:rsid w:val="005F1A79"/>
    <w:rsid w:val="005F1ABC"/>
    <w:rsid w:val="005F27B0"/>
    <w:rsid w:val="005F4BF4"/>
    <w:rsid w:val="005F6C51"/>
    <w:rsid w:val="005F7A26"/>
    <w:rsid w:val="00620902"/>
    <w:rsid w:val="006217FE"/>
    <w:rsid w:val="0062618F"/>
    <w:rsid w:val="0063270B"/>
    <w:rsid w:val="00640DE8"/>
    <w:rsid w:val="006456F7"/>
    <w:rsid w:val="00646C0E"/>
    <w:rsid w:val="0066044E"/>
    <w:rsid w:val="00667A48"/>
    <w:rsid w:val="00683F2A"/>
    <w:rsid w:val="00685755"/>
    <w:rsid w:val="00685C37"/>
    <w:rsid w:val="00697FB3"/>
    <w:rsid w:val="006C0B86"/>
    <w:rsid w:val="006C4D50"/>
    <w:rsid w:val="006E5555"/>
    <w:rsid w:val="006F7FB8"/>
    <w:rsid w:val="0071702D"/>
    <w:rsid w:val="007205A0"/>
    <w:rsid w:val="007331D1"/>
    <w:rsid w:val="007429B7"/>
    <w:rsid w:val="00754488"/>
    <w:rsid w:val="00757413"/>
    <w:rsid w:val="00770998"/>
    <w:rsid w:val="00774FD5"/>
    <w:rsid w:val="00781683"/>
    <w:rsid w:val="00783E52"/>
    <w:rsid w:val="00785547"/>
    <w:rsid w:val="007A1D44"/>
    <w:rsid w:val="007A4600"/>
    <w:rsid w:val="007A736E"/>
    <w:rsid w:val="007B2D76"/>
    <w:rsid w:val="007B7B19"/>
    <w:rsid w:val="007C34A7"/>
    <w:rsid w:val="007C49D2"/>
    <w:rsid w:val="007E2A20"/>
    <w:rsid w:val="007E5398"/>
    <w:rsid w:val="0080188C"/>
    <w:rsid w:val="0080735B"/>
    <w:rsid w:val="00810975"/>
    <w:rsid w:val="00836EBC"/>
    <w:rsid w:val="008522D5"/>
    <w:rsid w:val="008735DE"/>
    <w:rsid w:val="008941ED"/>
    <w:rsid w:val="008A358A"/>
    <w:rsid w:val="008A7F6D"/>
    <w:rsid w:val="008B09B6"/>
    <w:rsid w:val="008B0AA0"/>
    <w:rsid w:val="008C4956"/>
    <w:rsid w:val="008D0EAB"/>
    <w:rsid w:val="008D2024"/>
    <w:rsid w:val="008E2540"/>
    <w:rsid w:val="008E3012"/>
    <w:rsid w:val="008F651C"/>
    <w:rsid w:val="00903A21"/>
    <w:rsid w:val="00907C5A"/>
    <w:rsid w:val="009119C3"/>
    <w:rsid w:val="0091366A"/>
    <w:rsid w:val="00915BDB"/>
    <w:rsid w:val="009165B8"/>
    <w:rsid w:val="00933C4C"/>
    <w:rsid w:val="009356AF"/>
    <w:rsid w:val="009433E0"/>
    <w:rsid w:val="00951AB2"/>
    <w:rsid w:val="00964301"/>
    <w:rsid w:val="00975900"/>
    <w:rsid w:val="009B173E"/>
    <w:rsid w:val="009D195A"/>
    <w:rsid w:val="009D4336"/>
    <w:rsid w:val="009D451E"/>
    <w:rsid w:val="009D4EDB"/>
    <w:rsid w:val="009D7F39"/>
    <w:rsid w:val="009E4527"/>
    <w:rsid w:val="009E486D"/>
    <w:rsid w:val="009F45D1"/>
    <w:rsid w:val="00A02893"/>
    <w:rsid w:val="00A13F65"/>
    <w:rsid w:val="00A32115"/>
    <w:rsid w:val="00A40FFB"/>
    <w:rsid w:val="00A53D23"/>
    <w:rsid w:val="00A70286"/>
    <w:rsid w:val="00A91286"/>
    <w:rsid w:val="00A9330A"/>
    <w:rsid w:val="00A948D9"/>
    <w:rsid w:val="00AA5182"/>
    <w:rsid w:val="00AB3EF9"/>
    <w:rsid w:val="00AC3476"/>
    <w:rsid w:val="00AD51CC"/>
    <w:rsid w:val="00AD7E34"/>
    <w:rsid w:val="00AE05E0"/>
    <w:rsid w:val="00B03475"/>
    <w:rsid w:val="00B12B90"/>
    <w:rsid w:val="00B2116F"/>
    <w:rsid w:val="00B267A6"/>
    <w:rsid w:val="00B30CC0"/>
    <w:rsid w:val="00B41C60"/>
    <w:rsid w:val="00B44C48"/>
    <w:rsid w:val="00B45C19"/>
    <w:rsid w:val="00B46224"/>
    <w:rsid w:val="00B46DFF"/>
    <w:rsid w:val="00B6029A"/>
    <w:rsid w:val="00B607DB"/>
    <w:rsid w:val="00B7167B"/>
    <w:rsid w:val="00B72832"/>
    <w:rsid w:val="00B76338"/>
    <w:rsid w:val="00B802CC"/>
    <w:rsid w:val="00B95F19"/>
    <w:rsid w:val="00BB4CAA"/>
    <w:rsid w:val="00BB63C8"/>
    <w:rsid w:val="00BD67EA"/>
    <w:rsid w:val="00BE3E7C"/>
    <w:rsid w:val="00BF04E4"/>
    <w:rsid w:val="00C01653"/>
    <w:rsid w:val="00C177AA"/>
    <w:rsid w:val="00C22B8A"/>
    <w:rsid w:val="00C276A2"/>
    <w:rsid w:val="00C30E72"/>
    <w:rsid w:val="00C31683"/>
    <w:rsid w:val="00C33FB6"/>
    <w:rsid w:val="00C35A37"/>
    <w:rsid w:val="00C414B5"/>
    <w:rsid w:val="00C63C55"/>
    <w:rsid w:val="00C66210"/>
    <w:rsid w:val="00C668B7"/>
    <w:rsid w:val="00C7560A"/>
    <w:rsid w:val="00CA0E06"/>
    <w:rsid w:val="00CA642B"/>
    <w:rsid w:val="00CB2818"/>
    <w:rsid w:val="00CB5C90"/>
    <w:rsid w:val="00CC4A68"/>
    <w:rsid w:val="00CD5162"/>
    <w:rsid w:val="00CF0453"/>
    <w:rsid w:val="00CF4F99"/>
    <w:rsid w:val="00D02188"/>
    <w:rsid w:val="00D055A0"/>
    <w:rsid w:val="00D13B32"/>
    <w:rsid w:val="00D36525"/>
    <w:rsid w:val="00D5126A"/>
    <w:rsid w:val="00D520DA"/>
    <w:rsid w:val="00D67191"/>
    <w:rsid w:val="00D718AA"/>
    <w:rsid w:val="00D742DD"/>
    <w:rsid w:val="00D86B92"/>
    <w:rsid w:val="00D938D5"/>
    <w:rsid w:val="00D947CA"/>
    <w:rsid w:val="00D94C7A"/>
    <w:rsid w:val="00D967E5"/>
    <w:rsid w:val="00D96E09"/>
    <w:rsid w:val="00DA1961"/>
    <w:rsid w:val="00DB0DE8"/>
    <w:rsid w:val="00DB3C79"/>
    <w:rsid w:val="00DB42F9"/>
    <w:rsid w:val="00DC4167"/>
    <w:rsid w:val="00DD57CF"/>
    <w:rsid w:val="00E36401"/>
    <w:rsid w:val="00E36865"/>
    <w:rsid w:val="00E473F1"/>
    <w:rsid w:val="00E501D9"/>
    <w:rsid w:val="00E529BF"/>
    <w:rsid w:val="00E554A1"/>
    <w:rsid w:val="00E57CD3"/>
    <w:rsid w:val="00E67B9A"/>
    <w:rsid w:val="00E85A1C"/>
    <w:rsid w:val="00E92B0F"/>
    <w:rsid w:val="00E97913"/>
    <w:rsid w:val="00EA23D6"/>
    <w:rsid w:val="00EA2E38"/>
    <w:rsid w:val="00EA70B6"/>
    <w:rsid w:val="00EC1AC2"/>
    <w:rsid w:val="00EC3630"/>
    <w:rsid w:val="00ED04FC"/>
    <w:rsid w:val="00ED2FCF"/>
    <w:rsid w:val="00ED53F2"/>
    <w:rsid w:val="00F0682B"/>
    <w:rsid w:val="00F2744E"/>
    <w:rsid w:val="00F374C6"/>
    <w:rsid w:val="00F50453"/>
    <w:rsid w:val="00F51138"/>
    <w:rsid w:val="00F52432"/>
    <w:rsid w:val="00F76711"/>
    <w:rsid w:val="00F80668"/>
    <w:rsid w:val="00F80B7D"/>
    <w:rsid w:val="00F91B26"/>
    <w:rsid w:val="00F9736F"/>
    <w:rsid w:val="00F975D6"/>
    <w:rsid w:val="00FA0701"/>
    <w:rsid w:val="00FA185E"/>
    <w:rsid w:val="00FA1A31"/>
    <w:rsid w:val="00FA386D"/>
    <w:rsid w:val="00FA4F3D"/>
    <w:rsid w:val="00FA5F16"/>
    <w:rsid w:val="00FB752E"/>
    <w:rsid w:val="00FD6913"/>
    <w:rsid w:val="00FD72C6"/>
    <w:rsid w:val="00FD7C33"/>
    <w:rsid w:val="00FE528F"/>
    <w:rsid w:val="00FE5885"/>
    <w:rsid w:val="00FF11A0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536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FF53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3">
    <w:name w:val="List Paragraph"/>
    <w:basedOn w:val="a"/>
    <w:uiPriority w:val="34"/>
    <w:qFormat/>
    <w:rsid w:val="00490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536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FF53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3">
    <w:name w:val="List Paragraph"/>
    <w:basedOn w:val="a"/>
    <w:uiPriority w:val="34"/>
    <w:qFormat/>
    <w:rsid w:val="0049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5765996940E60F3DAB4A1F663733A97151A031F71F153DB2B2146994Q0I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5765996940E60F3DAB561F613733A97457A430F8134837BAEB186BQ9I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 - IT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Горковенко Татьяна Васильевна</dc:creator>
  <cp:keywords/>
  <dc:description/>
  <cp:lastModifiedBy>Спиридонова Ирина Витальевна</cp:lastModifiedBy>
  <cp:revision>7</cp:revision>
  <dcterms:created xsi:type="dcterms:W3CDTF">2013-02-25T06:08:00Z</dcterms:created>
  <dcterms:modified xsi:type="dcterms:W3CDTF">2016-10-24T06:38:00Z</dcterms:modified>
</cp:coreProperties>
</file>